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5.0" w:type="dxa"/>
        <w:tblLayout w:type="fixed"/>
        <w:tblLook w:val="0000"/>
      </w:tblPr>
      <w:tblGrid>
        <w:gridCol w:w="2820"/>
        <w:gridCol w:w="750"/>
        <w:gridCol w:w="2130"/>
        <w:gridCol w:w="105"/>
        <w:gridCol w:w="990"/>
        <w:gridCol w:w="990"/>
        <w:gridCol w:w="990"/>
        <w:tblGridChange w:id="0">
          <w:tblGrid>
            <w:gridCol w:w="2820"/>
            <w:gridCol w:w="750"/>
            <w:gridCol w:w="2130"/>
            <w:gridCol w:w="105"/>
            <w:gridCol w:w="990"/>
            <w:gridCol w:w="990"/>
            <w:gridCol w:w="99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ind w:left="619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Извещение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Ф.И.О.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Адрес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Сумма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Сумма прописью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19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Банк получателя </w:t>
            </w:r>
          </w:p>
          <w:p w:rsidR="00000000" w:rsidDel="00000000" w:rsidP="00000000" w:rsidRDefault="00000000" w:rsidRPr="00000000" w14:paraId="00000023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БИК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к/с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Получатель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Сч. №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40703810038000067943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СНТ «Медвежий угол»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ИHH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3311010448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right="30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Оплата за электроэнергию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right="30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ind w:right="30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Линия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Участок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     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Показания эл. счетчика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right="3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Расход Квт/час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right="3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Тариф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619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Отметки банка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Дата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Подпись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619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19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619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Извещение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Ф.И.О.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Адрес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Сумма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Сумма прописью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19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Банк получателя </w:t>
            </w:r>
          </w:p>
          <w:p w:rsidR="00000000" w:rsidDel="00000000" w:rsidP="00000000" w:rsidRDefault="00000000" w:rsidRPr="00000000" w14:paraId="00000097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white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БИК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к/с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Получатель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Сч. №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40703810038000067943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СНТ «Медвежий угол»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ind w:left="33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ИHH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3311010448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ind w:right="300"/>
              <w:jc w:val="center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Оплата за электроэнергию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ind w:right="30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ind w:right="30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Линия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Участок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     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Показания эл. счетчика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ind w:right="3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Расход Квт/час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ind w:right="3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Тариф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ind w:left="619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Отметки банка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ind w:left="1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Дата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Подпись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Уважаемые члены СНТ «Медвежий угол»!</w:t>
      </w:r>
    </w:p>
    <w:p w:rsidR="00000000" w:rsidDel="00000000" w:rsidP="00000000" w:rsidRDefault="00000000" w:rsidRPr="00000000" w14:paraId="000000E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Ежегодными общими собраниями членов СНТ «Медвежий угол» были установлены: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обязательные членские взносы</w:t>
      </w:r>
      <w:r w:rsidDel="00000000" w:rsidR="00000000" w:rsidRPr="00000000">
        <w:rPr>
          <w:rFonts w:ascii="Arial" w:cs="Arial" w:eastAsia="Arial" w:hAnsi="Arial"/>
          <w:rtl w:val="0"/>
        </w:rPr>
        <w:t xml:space="preserve"> для всех членов СНТ «Медвежий угол» </w:t>
      </w:r>
    </w:p>
    <w:p w:rsidR="00000000" w:rsidDel="00000000" w:rsidP="00000000" w:rsidRDefault="00000000" w:rsidRPr="00000000" w14:paraId="000000E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 2019 год – 8000 рублей в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Установлен срок оплаты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до 15 мая текущего года.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Было решено ввести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санкции</w:t>
      </w:r>
      <w:r w:rsidDel="00000000" w:rsidR="00000000" w:rsidRPr="00000000">
        <w:rPr>
          <w:rFonts w:ascii="Arial" w:cs="Arial" w:eastAsia="Arial" w:hAnsi="Arial"/>
          <w:rtl w:val="0"/>
        </w:rPr>
        <w:t xml:space="preserve"> за несвоевременную уплату членских взносов в виде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искового заявления в суд</w:t>
      </w:r>
      <w:r w:rsidDel="00000000" w:rsidR="00000000" w:rsidRPr="00000000">
        <w:rPr>
          <w:rFonts w:ascii="Arial" w:cs="Arial" w:eastAsia="Arial" w:hAnsi="Arial"/>
          <w:rtl w:val="0"/>
        </w:rPr>
        <w:t xml:space="preserve"> на принудительное взыскание членских взносов и судебных издержек. 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Установлены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целевые взносы</w:t>
      </w:r>
      <w:r w:rsidDel="00000000" w:rsidR="00000000" w:rsidRPr="00000000">
        <w:rPr>
          <w:rFonts w:ascii="Arial" w:cs="Arial" w:eastAsia="Arial" w:hAnsi="Arial"/>
          <w:rtl w:val="0"/>
        </w:rPr>
        <w:t xml:space="preserve"> с новых членов СНТ на развитие электрохозяйства и благоустройство СНТ в размере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50 тысяч рублей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Установлен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вступительный взнос</w:t>
      </w:r>
      <w:r w:rsidDel="00000000" w:rsidR="00000000" w:rsidRPr="00000000">
        <w:rPr>
          <w:rFonts w:ascii="Arial" w:cs="Arial" w:eastAsia="Arial" w:hAnsi="Arial"/>
          <w:rtl w:val="0"/>
        </w:rPr>
        <w:t xml:space="preserve"> в размере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 тысяч рублей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F3">
      <w:pPr>
        <w:widowControl w:val="0"/>
        <w:tabs>
          <w:tab w:val="left" w:leader="none" w:pos="378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Председатель </w:t>
      </w:r>
      <w:r w:rsidDel="00000000" w:rsidR="00000000" w:rsidRPr="00000000">
        <w:rPr>
          <w:rFonts w:ascii="Arial" w:cs="Arial" w:eastAsia="Arial" w:hAnsi="Arial"/>
          <w:rtl w:val="0"/>
        </w:rPr>
        <w:t xml:space="preserve">СНТ «Медвежий угол» Ермолов Евгений Витальевич Тел. +7 (909) 158-78-38</w:t>
      </w:r>
    </w:p>
    <w:p w:rsidR="00000000" w:rsidDel="00000000" w:rsidP="00000000" w:rsidRDefault="00000000" w:rsidRPr="00000000" w14:paraId="000000F7">
      <w:pPr>
        <w:widowControl w:val="0"/>
        <w:rPr>
          <w:rFonts w:ascii="Arial" w:cs="Arial" w:eastAsia="Arial" w:hAnsi="Arial"/>
          <w:sz w:val="14"/>
          <w:szCs w:val="14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www.medvejiy-ugol.ru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40" w:top="18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тиль">
    <w:name w:val="Стиль"/>
    <w:next w:val="Стиль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dvejiy-ug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U61aRQv+4jOQXjcNu27i9wEOug==">AMUW2mX42C/jSpSm8bx3MMw8uXpB9CuQmB54QcwXHbu4KsWbLNNT3wutPkJ9QQl1zAYeLUJ006NEnIyUE4mssa0JRMTbYzN1i+/+YSp6rH4StOu4ExCxRVU=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2016-06-25T12:32:00Z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